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103B933C" w:rsidR="00C25FD5" w:rsidRPr="001542D2" w:rsidRDefault="00947C8D" w:rsidP="001542D2">
      <w:pPr>
        <w:rPr>
          <w:b/>
          <w:bCs/>
          <w:sz w:val="24"/>
          <w:szCs w:val="24"/>
        </w:rPr>
      </w:pP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chemii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EB72F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10D87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="00C90F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na rok szkolny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1542D2" w:rsidRPr="001542D2">
        <w:rPr>
          <w:b/>
          <w:bCs/>
          <w:sz w:val="24"/>
          <w:szCs w:val="24"/>
        </w:rPr>
        <w:t>chemii dla liceum ogólnokształcącego i technikum To jest chemia autorzy Romuald Hassa, Aleksandra Mrzigod, Janusz Mrzigod wydawnictwo Nowa</w:t>
      </w:r>
      <w:r w:rsidR="001542D2">
        <w:rPr>
          <w:b/>
          <w:bCs/>
          <w:sz w:val="24"/>
          <w:szCs w:val="24"/>
        </w:rPr>
        <w:t xml:space="preserve"> </w:t>
      </w:r>
      <w:r w:rsidR="001542D2" w:rsidRPr="001542D2">
        <w:rPr>
          <w:b/>
          <w:bCs/>
          <w:sz w:val="24"/>
          <w:szCs w:val="24"/>
        </w:rPr>
        <w:t>Era</w:t>
      </w:r>
      <w:r w:rsidR="001542D2">
        <w:rPr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1542D2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EF057C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35C595CA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Wprowadzenie do chemii organicznej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4"/>
        <w:gridCol w:w="2689"/>
        <w:gridCol w:w="2699"/>
        <w:gridCol w:w="2717"/>
        <w:gridCol w:w="3065"/>
      </w:tblGrid>
      <w:tr w:rsidR="00813E9D" w:rsidRPr="00813E9D" w14:paraId="4D4B9824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0295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1F0FE3D3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3E60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0DBD56B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57E9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4C5DF83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C861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F50467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B38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493986F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67D3708F" w14:textId="77777777">
        <w:trPr>
          <w:trHeight w:val="5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8714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0CBF50BF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chemię na organiczną i nieorganiczną</w:t>
            </w:r>
          </w:p>
          <w:p w14:paraId="22896497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chemia organiczna</w:t>
            </w:r>
          </w:p>
          <w:p w14:paraId="0BE4A6FC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pierwiastki chemiczne wchodzące w skład związków organicznych</w:t>
            </w:r>
          </w:p>
          <w:p w14:paraId="5DE6D8E1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określa najważniejsze właściwości atomu węgla na podstawie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położenia tego pierwiastka chemicznego w układzie okresowym pierwiastków</w:t>
            </w:r>
          </w:p>
          <w:p w14:paraId="7C1B0694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alotropia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8499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B8CCA9B" w14:textId="77777777" w:rsidR="00813E9D" w:rsidRPr="00813E9D" w:rsidRDefault="00813E9D" w:rsidP="00EF057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chemia organiczna</w:t>
            </w:r>
          </w:p>
          <w:p w14:paraId="3345431F" w14:textId="77777777" w:rsidR="00813E9D" w:rsidRPr="00813E9D" w:rsidRDefault="00813E9D" w:rsidP="00EF057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właściwości węgla na podstawie położenia tego pierwiastka chemicznego w układzie okresowym </w:t>
            </w:r>
          </w:p>
          <w:p w14:paraId="032CD98D" w14:textId="77777777" w:rsidR="00813E9D" w:rsidRPr="00813E9D" w:rsidRDefault="00813E9D" w:rsidP="00EF057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omawia występowanie węgla w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środowisku przyrodniczym</w:t>
            </w:r>
          </w:p>
          <w:p w14:paraId="6AA2AF2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6E04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34763A70" w14:textId="77777777" w:rsidR="00813E9D" w:rsidRPr="00813E9D" w:rsidRDefault="00813E9D" w:rsidP="00EF057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i stosuje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wzór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szkieletowy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wzór empiryczny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wzór rzeczywisty</w:t>
            </w:r>
          </w:p>
          <w:p w14:paraId="36ACBB45" w14:textId="77777777" w:rsidR="00813E9D" w:rsidRPr="00813E9D" w:rsidRDefault="00813E9D" w:rsidP="00EF057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doświadczenie chemiczne związane z wykrywaniem węgla w cukrze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9251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5D303007" w14:textId="77777777" w:rsidR="00813E9D" w:rsidRPr="00813E9D" w:rsidRDefault="00813E9D" w:rsidP="00EF057C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proponuje wzory empiryczny (elementarny) i rzeczywisty (sumaryczny) danego związku organicznego na podstawie jego składu i masy molowej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F6C7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10E1B920" w14:textId="77777777" w:rsidR="00813E9D" w:rsidRPr="00813E9D" w:rsidRDefault="00813E9D" w:rsidP="00EF057C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projektuje, przeprowadza i analizuje wyniki doświadczenia pozwalającego wykryć obecność węgla, wodoru, tlenu, azotu i siarki w związkach organicznych</w:t>
            </w:r>
          </w:p>
          <w:p w14:paraId="3E87BF91" w14:textId="77777777" w:rsidR="00813E9D" w:rsidRPr="00813E9D" w:rsidRDefault="00813E9D" w:rsidP="00EF057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odmian alotropowych węgla i ich właściwości,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wyjaśnia przyczynę różnic między właściwościami odmian alotropowych węgla</w:t>
            </w:r>
          </w:p>
          <w:p w14:paraId="78CCE754" w14:textId="77777777" w:rsidR="00813E9D" w:rsidRPr="00813E9D" w:rsidRDefault="00813E9D" w:rsidP="00EF057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na podstawie wyszukanych informacji wymienia zastosowania odmian alotropowych węgla wynikające z ich właściwości</w:t>
            </w:r>
          </w:p>
        </w:tc>
      </w:tr>
    </w:tbl>
    <w:p w14:paraId="3591FF48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3CFB451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1. Węglowodory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1"/>
        <w:gridCol w:w="2910"/>
        <w:gridCol w:w="2785"/>
        <w:gridCol w:w="2747"/>
        <w:gridCol w:w="2721"/>
      </w:tblGrid>
      <w:tr w:rsidR="00813E9D" w:rsidRPr="00813E9D" w14:paraId="1D756E0D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7998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68EA36D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6018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24B4D5A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56A9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B86230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AA20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0126C24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1E0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11484B1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79984ADC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BA12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0231D9AB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węglowodory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alkany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alkeny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alkiny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homologi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szereg homologiczny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węglowodorów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grupa alkilowa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reakcje podstawiania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(substytucji)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przyłączania (addycji)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polimeryzacji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spalania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izomeria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rodnik</w:t>
            </w:r>
          </w:p>
          <w:p w14:paraId="4D7824B3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rodzaje izomerii</w:t>
            </w:r>
          </w:p>
          <w:p w14:paraId="1524CDFC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ogólne alkanów, alkenów, alkinów</w:t>
            </w:r>
          </w:p>
          <w:p w14:paraId="3FFEF6B1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sumaryczne i strukturalne i podaje nazwy systematyczne węglowodorów nasyconych i nienasyconych o liczbie atomów węgla od 1 do 10</w:t>
            </w:r>
          </w:p>
          <w:p w14:paraId="334ABC58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wzory przedstawicieli poszczególnych szeregów homologicznych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węglowodorów, podaje ich nazwy</w:t>
            </w:r>
          </w:p>
          <w:p w14:paraId="55283FDA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metanu, etenu, etynu</w:t>
            </w:r>
          </w:p>
          <w:p w14:paraId="04267DC4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benzenu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38D7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A45D53C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wiązanie zdelokalizowane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stan podstawowy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stan wzbudzony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wiązania typu σ i  π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reakcje: substytucji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addycji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polimeryzacji</w:t>
            </w:r>
          </w:p>
          <w:p w14:paraId="54122694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wzory ogólne alkanów, alkenów i alkinów, a na ich podstawie wyprowadza wzory sumaryczne węglowodorów</w:t>
            </w:r>
          </w:p>
          <w:p w14:paraId="575ED60E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przedstawia właściwości metanu, etenu i etynu; zapisuje równania reakcji chemicznych, którym ulegają</w:t>
            </w:r>
          </w:p>
          <w:p w14:paraId="6C46AC34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systematyczne izomerów na podstawie ich wzorów półstrukturalnych</w:t>
            </w:r>
          </w:p>
          <w:p w14:paraId="6E492DEA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stosuje zasady nazewnictwa systematycznego alkanów (proste przykłady)</w:t>
            </w:r>
          </w:p>
          <w:p w14:paraId="087360EC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równania reakcji spalania całkowitego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niecałkowitego alkanów, alkenów, alkinów</w:t>
            </w:r>
          </w:p>
          <w:p w14:paraId="4D59FB66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reakcji: bromowania, uwodorniania oraz polimeryzacji etenu i etynu</w:t>
            </w:r>
          </w:p>
          <w:p w14:paraId="100E64B4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aromatyczność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na przykładzie benzenu</w:t>
            </w:r>
          </w:p>
          <w:p w14:paraId="133A0F68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szeregu homologicznego benzenu</w:t>
            </w:r>
          </w:p>
          <w:p w14:paraId="356DBD3B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reakcje, którym ulega benzen (spalanie, bromowanie z użyciem katalizatora, uwodornianie, nitrowanie)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15FF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5CB774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przynależność węglowodoru do danego szeregu homologicznego na podstawie jego wzoru sumarycznego</w:t>
            </w:r>
          </w:p>
          <w:p w14:paraId="09AB8B87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charakteryzuje zmianę właściwości fizycznych i chemicznych węglowodorów w zależności od długości łańcucha węglowego</w:t>
            </w:r>
          </w:p>
          <w:p w14:paraId="15147E61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rzędowość atomów węgla w cząsteczkach alkanów</w:t>
            </w:r>
          </w:p>
          <w:p w14:paraId="4E411BE4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izomeria konstytucyjna; podaje jej przykłady</w:t>
            </w:r>
          </w:p>
          <w:p w14:paraId="32D7CCB3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nazwę systematyczną izomeru na podstawie jego wzoru półstrukturalnego i odwrotnie</w:t>
            </w:r>
          </w:p>
          <w:p w14:paraId="1BD4C4D3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określa typy reakcji chemicznych,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którym ulega dany węglowodór; zapisuje ich równania</w:t>
            </w:r>
          </w:p>
          <w:p w14:paraId="4C8F854E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odróżnia doświadczalnie węglowodory nasycone od węglowodorów nienasyconych</w:t>
            </w:r>
          </w:p>
          <w:p w14:paraId="38F9D315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omawia budowę pierścienia benzenowego i 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delokalizacja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elektronów</w:t>
            </w:r>
          </w:p>
          <w:p w14:paraId="6323ACFC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benzenu</w:t>
            </w:r>
          </w:p>
          <w:p w14:paraId="6AB03003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dlaczego benzen nie odbarwia wody bromowej ani wodnego roztworu manganianu(VII) potasu</w:t>
            </w:r>
          </w:p>
          <w:p w14:paraId="042ED59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wyjaśnia przyczyny stosowania przedrostków: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meta-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orto-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para-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w nazwach izomerów </w:t>
            </w:r>
          </w:p>
          <w:p w14:paraId="13C47D9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i zapisuje wzory toluenu, ksylenów</w:t>
            </w:r>
          </w:p>
          <w:p w14:paraId="7412AFC4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polegają procesy krakingu i reformingu</w:t>
            </w:r>
          </w:p>
          <w:p w14:paraId="0BEDEEF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zielona chemia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5177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292816D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strukturalne dowolnych węglowodorów (izomerów); określa typ izomerii</w:t>
            </w:r>
          </w:p>
          <w:p w14:paraId="797C3831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projektuje doświadczenie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chemiczne i doświadczalnie identyfikuje produkty całkowitego spalania węglowodorów</w:t>
            </w:r>
          </w:p>
          <w:p w14:paraId="2D84AAE9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udowadnia, że dwa węglowodory o takim samym składzie procentowym mogą należeć do dwóch różnych szeregów homologicznych</w:t>
            </w:r>
          </w:p>
          <w:p w14:paraId="559D70E7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chemicznych, którym ulega benzen (spalanie, bromowanie z użyciem i bez użycia katalizatora, uwodornienie, nitrowanie i sulfonowanie)</w:t>
            </w:r>
          </w:p>
          <w:p w14:paraId="140139F8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projektuje doświadczenia chemiczne dowodzące różnic we właściwościach węglowodorów: nasyconych, nienasyconych i aromatycznych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98FB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5AB81A1" w14:textId="77777777" w:rsidR="00813E9D" w:rsidRPr="00813E9D" w:rsidRDefault="00813E9D" w:rsidP="00EF057C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na dowolnych przykładach mechanizm reakcji: substytucji, addycji, eliminacji,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polimeryzacji i kondensacji</w:t>
            </w:r>
          </w:p>
          <w:p w14:paraId="1F98B3AA" w14:textId="77777777" w:rsidR="00813E9D" w:rsidRPr="00813E9D" w:rsidRDefault="00813E9D" w:rsidP="00EF057C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proponuje kolejne etapy substytucji i zapisuje je na przykładzie chlorowania etanu</w:t>
            </w:r>
          </w:p>
          <w:p w14:paraId="403140BF" w14:textId="77777777" w:rsidR="00813E9D" w:rsidRPr="00813E9D" w:rsidRDefault="00813E9D" w:rsidP="00EF057C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mechanizm reakcji addycji na przykładzie reakcji etenu z bromem lub chlorem</w:t>
            </w:r>
          </w:p>
          <w:p w14:paraId="3C8DBDDF" w14:textId="77777777" w:rsidR="00813E9D" w:rsidRPr="00813E9D" w:rsidRDefault="00813E9D" w:rsidP="00EF057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sposobów otrzymywania metanu, etenu i etynu, na podstawie wyszukanych informacji zapisuje równania reakcji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otrzymywania metanu, etenu i etynu</w:t>
            </w:r>
          </w:p>
          <w:p w14:paraId="24B9EFBA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właściwości i zastosowań węglowodorów aromatycznych</w:t>
            </w:r>
          </w:p>
          <w:p w14:paraId="0C2E72A3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źródeł węglowodorów w środowisku przyrodniczym</w:t>
            </w:r>
          </w:p>
          <w:p w14:paraId="6CF0964D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właściwości ropy naftowej i gazu ziemnego</w:t>
            </w:r>
          </w:p>
          <w:p w14:paraId="64C305ED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wyszukuje, porządkuje i prezentuje informacje na temat sposobów i zastosowań produktów przeróbki ropy naftowej</w:t>
            </w:r>
          </w:p>
          <w:p w14:paraId="28C73BFA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 i prezentuje przykłady węgli kopalnych</w:t>
            </w:r>
          </w:p>
          <w:p w14:paraId="7E54A85A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zastosowania produktów pirolizy węgla</w:t>
            </w:r>
          </w:p>
          <w:p w14:paraId="10CB904A" w14:textId="77777777" w:rsidR="00813E9D" w:rsidRPr="00813E9D" w:rsidRDefault="00813E9D" w:rsidP="00EF057C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wpływu wydobycia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stosowania paliw kopalnych na stan środowiska przyrodniczego</w:t>
            </w:r>
          </w:p>
          <w:p w14:paraId="6C6B29A4" w14:textId="77777777" w:rsidR="00813E9D" w:rsidRPr="00813E9D" w:rsidRDefault="00813E9D" w:rsidP="00EF057C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przebiegu destylacji ropy naftowej</w:t>
            </w:r>
          </w:p>
          <w:p w14:paraId="662972B6" w14:textId="77777777" w:rsidR="00813E9D" w:rsidRPr="00813E9D" w:rsidRDefault="00813E9D" w:rsidP="00EF057C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składu i właściwości benzyny</w:t>
            </w:r>
          </w:p>
          <w:p w14:paraId="5F228CF4" w14:textId="77777777" w:rsidR="00813E9D" w:rsidRPr="00813E9D" w:rsidRDefault="00813E9D" w:rsidP="00EF057C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sposobów ochrony środowiska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przyrodniczego przed degradacją</w:t>
            </w:r>
          </w:p>
          <w:p w14:paraId="4B86488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7CDD7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813E9D">
        <w:rPr>
          <w:rFonts w:ascii="Times New Roman" w:hAnsi="Times New Roman" w:cs="Times New Roman"/>
          <w:sz w:val="24"/>
          <w:szCs w:val="24"/>
        </w:rPr>
        <w:br/>
      </w:r>
    </w:p>
    <w:p w14:paraId="6B4A297A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2. Fluorowcopochodne węglowodorów, alkohole, fenole, aldehydy i ketony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0"/>
        <w:gridCol w:w="2722"/>
        <w:gridCol w:w="2530"/>
        <w:gridCol w:w="2896"/>
        <w:gridCol w:w="2896"/>
      </w:tblGrid>
      <w:tr w:rsidR="00813E9D" w:rsidRPr="00813E9D" w14:paraId="63F03616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60D1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29D0978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0DE2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3367FB3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CBCB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6481064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BDD4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1C4480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B21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00110D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74A0312B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7E15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736D2118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grupa funkcyjna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fluorowcopochodne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alkohole mono- i polihydroksylowe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fenole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aldehydy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ketony</w:t>
            </w:r>
          </w:p>
          <w:p w14:paraId="3C9B8909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podaje nazwy grup funkcyjnych występujących w związkach organicznych</w:t>
            </w:r>
          </w:p>
          <w:p w14:paraId="35E4E6BA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nazwy wybranych fluorowcopochodnych</w:t>
            </w:r>
          </w:p>
          <w:p w14:paraId="297439D9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wzory metanolu i etanolu, wymienia ich właściwości, omawia ich wpływ na organizm człowieka</w:t>
            </w:r>
          </w:p>
          <w:p w14:paraId="6ADC1039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zasady nazewnictwa systematycznego fluorowcopochodnych, alkoholi mono- i polihydroksylowych, aldehydów, ketonów</w:t>
            </w:r>
          </w:p>
          <w:p w14:paraId="1767451C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ogólne alkoholi monohydroksylowych, aldehydów i ketonów</w:t>
            </w:r>
          </w:p>
          <w:p w14:paraId="6FD2F3F3" w14:textId="77777777" w:rsidR="00813E9D" w:rsidRPr="00813E9D" w:rsidRDefault="00813E9D" w:rsidP="00EF057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półstrukturalne i sumaryczne czterech pierwszych członów szeregu homologicznego alkoholi</w:t>
            </w:r>
          </w:p>
          <w:p w14:paraId="0AE594A3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wzór glicerolu, podaje jego nazwę systematyczną, </w:t>
            </w:r>
          </w:p>
          <w:p w14:paraId="2483DF4C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fenolu, podaje jego nazwę systematyczną, </w:t>
            </w:r>
          </w:p>
          <w:p w14:paraId="721A3548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aldehydów mrówkowego i octowego, podaje ich nazwy systematyczne</w:t>
            </w:r>
          </w:p>
          <w:p w14:paraId="727B00B7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reakcje charakterystyczne aldehydów</w:t>
            </w:r>
          </w:p>
          <w:p w14:paraId="73D76C88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wskazuje różnice w budowie aldehydów i ketonów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B879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A3D2170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polimeryzacji na przykładzie PVC</w:t>
            </w:r>
          </w:p>
          <w:p w14:paraId="1638BC60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rzędowość alkoholi</w:t>
            </w:r>
          </w:p>
          <w:p w14:paraId="199F7DED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alkoholi w szeregu homologicznym; podaje ich nazwy systematyczne</w:t>
            </w:r>
          </w:p>
          <w:p w14:paraId="16AEB8C7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wyprowadza wzór ogólny alkoholi</w:t>
            </w:r>
          </w:p>
          <w:p w14:paraId="47F36F4D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glikolu, podaje jego nazwę systematyczną, </w:t>
            </w:r>
          </w:p>
          <w:p w14:paraId="6101C1F9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glicerolu i reakcji glicerolu z sodem</w:t>
            </w:r>
          </w:p>
          <w:p w14:paraId="1B7B67F8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aldehydów w szeregu homologicznym i podaje ich nazwy systematyczne</w:t>
            </w:r>
          </w:p>
          <w:p w14:paraId="685047E5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otrzymywania aldehydu octowego z etanolu</w:t>
            </w:r>
          </w:p>
          <w:p w14:paraId="6AE2FBDF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przebieg reakcji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charakterystycznych aldehydów na przykładzie aldehydu mrówkowego (próby Tollensa i Trommera)</w:t>
            </w:r>
          </w:p>
          <w:p w14:paraId="20E5987E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zasady nazewnictwa systematycznego ketonów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7E4A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66AAB992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doświadczalnie właściwości etanolu i zapisuje odpowiednie równania reakcji chemicznych (rozpuszczalność w wodzie, palność, reakcja z sodem, odczyn, działanie na białko jaja, reakcja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 chlorowodorem)</w:t>
            </w:r>
          </w:p>
          <w:p w14:paraId="3E9E0203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reakcja eliminacji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</w:p>
          <w:p w14:paraId="4EBFFD1D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właściwości glicerolu (rozpuszczalność w wodzie, palność, reakcja glicerolu z sodem)</w:t>
            </w:r>
          </w:p>
          <w:p w14:paraId="365E1B13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glicerolu i reakcji glicerolu z sodem</w:t>
            </w:r>
          </w:p>
          <w:p w14:paraId="53418410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próby Tollensa i Trommera dla aldehydu octowego</w:t>
            </w:r>
          </w:p>
          <w:p w14:paraId="137443B0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doświadczalnie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właściwości acetonu i wykazuje, że ketony nie mają właściwości redukujących</w:t>
            </w:r>
          </w:p>
          <w:p w14:paraId="6E5583A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8EA9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83CC155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porównuje właściwości alkoholi monohydroksylowych o łańcuchach węglowych różnej długości</w:t>
            </w:r>
          </w:p>
          <w:p w14:paraId="3DD193E0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polimeryzacji fluorowcopochodnych</w:t>
            </w:r>
          </w:p>
          <w:p w14:paraId="2C22C27B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porównuje doświadczalnie charakter chemiczny alkoholi mono-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polihydroksylowych na przykładach etanolu i glicerolu</w:t>
            </w:r>
          </w:p>
          <w:p w14:paraId="4C8BB4CF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zjawisko kontrakcji etanolu</w:t>
            </w:r>
          </w:p>
          <w:p w14:paraId="26A45805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ocenia wpływ pierścienia benzenowego na charakter chemiczny fenolu</w:t>
            </w:r>
          </w:p>
          <w:p w14:paraId="09D18419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przedstawia sposób, w jaki można wykryć obecność fenolu</w:t>
            </w:r>
          </w:p>
          <w:p w14:paraId="45C5631C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porównuje budowę cząsteczek oraz właściwości alkoholi i fenoli</w:t>
            </w:r>
          </w:p>
          <w:p w14:paraId="40781392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przedstawiające próby Tollensa i Trommera dla aldehydów mrówkowego i octowego</w:t>
            </w:r>
          </w:p>
          <w:p w14:paraId="59939F2E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analizuje i porównuje budowę cząsteczek aldehydów i ketonów</w:t>
            </w:r>
          </w:p>
          <w:p w14:paraId="0F4E8B12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wykazuje, że aldehydy i ketony o takiej samej liczbie atomów węgla są względem siebie izomerami</w:t>
            </w:r>
          </w:p>
          <w:p w14:paraId="5339DF78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utleniania alkoholi drugorzędowych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EE5B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DFEB51A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dawka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uzależnienie</w:t>
            </w:r>
          </w:p>
          <w:p w14:paraId="2F76A5C0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wpływu różnych alkoholi na organizm</w:t>
            </w:r>
          </w:p>
          <w:p w14:paraId="75C1819A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wyjaśnia, na czym polega proces fermentacji alkoholowej, wyszukuje, porządkuje i porównuje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informacje na ten temat</w:t>
            </w:r>
          </w:p>
          <w:p w14:paraId="1B95DC65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rodzajów tworzyw sztucznych </w:t>
            </w:r>
          </w:p>
          <w:p w14:paraId="5F34D473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źródeł, otrzymywania i właściwości fenoli i alkoholi</w:t>
            </w:r>
          </w:p>
          <w:p w14:paraId="08C71DBE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mechanizm reakcji eliminacji na przykładzie butan-2-olu</w:t>
            </w:r>
          </w:p>
          <w:p w14:paraId="59CCACF5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projektuje i wykonuje doświadczenie, w którym wykryje obecność fenolu,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analizuje jego wyniki</w:t>
            </w:r>
          </w:p>
          <w:p w14:paraId="1C140FEB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charakter chemiczny fenolu w reakcji z wodorotlenkiem sodu, kwasem azotowym(V) i kwasem chlorowodorowym; zapisuje odpowiednie równania reakcji chemicznych</w:t>
            </w:r>
          </w:p>
          <w:p w14:paraId="48B366D7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metody otrzymywania, właściwości oraz zastosowań fluorowcopochodnych węglowodorów</w:t>
            </w:r>
          </w:p>
          <w:p w14:paraId="257D0FFD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informacje o metodach otrzymywania, właściwościach i zastosowaniach aldehydów i ketonów </w:t>
            </w:r>
          </w:p>
          <w:p w14:paraId="49DB142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8B3023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36C28FB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3. Kwasy karboksylowe, estry, aminy i amidy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9"/>
        <w:gridCol w:w="2706"/>
        <w:gridCol w:w="2895"/>
        <w:gridCol w:w="2789"/>
        <w:gridCol w:w="2785"/>
      </w:tblGrid>
      <w:tr w:rsidR="00813E9D" w:rsidRPr="00813E9D" w14:paraId="11A58FB4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1174D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75BC4FD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0E9D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3F27B00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9BF7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553CCF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A0BC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FD1823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C698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46E9C7DF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151B3A6F" w14:textId="77777777">
        <w:trPr>
          <w:trHeight w:val="2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6B02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251F9D42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kwasy karboksylowe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grupa karboksylowa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niższe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wyższe kwasy karboksylowe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kwasy tłuszczowe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mydła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estry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reakcja kondensacji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reakcja estryfikacji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reakcja hydrolizy estrów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napięcie powierzchniowe cieczy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twardość wody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aminy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nikotynizm</w:t>
            </w:r>
          </w:p>
          <w:p w14:paraId="48E0BA74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kwasów mrówkowego i octowego, podaje ich nazwy systematyczne, omawia właściwości i zastosowania</w:t>
            </w:r>
          </w:p>
          <w:p w14:paraId="705DC6EF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karboksylowych</w:t>
            </w:r>
          </w:p>
          <w:p w14:paraId="58A5B403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właściwości kwasów karboksylowych</w:t>
            </w:r>
          </w:p>
          <w:p w14:paraId="67F7B439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przykład kwasu tłuszczowego</w:t>
            </w:r>
          </w:p>
          <w:p w14:paraId="24C9E672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budowę cząsteczek estrów i wskazuje grupę funkcyjną</w:t>
            </w:r>
          </w:p>
          <w:p w14:paraId="709A60ED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opisuje właściwości estrów</w:t>
            </w:r>
          </w:p>
          <w:p w14:paraId="6D85692B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budowę tłuszczów jako estrów glicerolu i wyższych kwasów karboksylowych</w:t>
            </w:r>
          </w:p>
          <w:p w14:paraId="3220873D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tłuszcze ze względu na pochodzenie i stan skupienia</w:t>
            </w:r>
          </w:p>
          <w:p w14:paraId="24F1094D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powstawanie emulsji </w:t>
            </w:r>
          </w:p>
          <w:p w14:paraId="4DFE962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3457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561BA969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wzór ogólny kwasów karboksylowych</w:t>
            </w:r>
          </w:p>
          <w:p w14:paraId="7E3F052C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podaje nazwy kwasów szeregu homologicznego kwasów karboksylowych</w:t>
            </w:r>
          </w:p>
          <w:p w14:paraId="52B655A1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właściwości kwasów karboksylowych</w:t>
            </w:r>
          </w:p>
          <w:p w14:paraId="37FFEA04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opisuje reakcje kwasów karboksylowych z metalami, wodorotlenkami i solami kwasów o małej mocy</w:t>
            </w:r>
          </w:p>
          <w:p w14:paraId="6FC15DD6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soli kwasów karboksylowych</w:t>
            </w:r>
          </w:p>
          <w:p w14:paraId="6839D865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kwasów karboksylowych w szeregu homologicznym; podaje ich nazwy systematyczne</w:t>
            </w:r>
          </w:p>
          <w:p w14:paraId="0E2F8C10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izomery kwasów karboksylowych</w:t>
            </w:r>
          </w:p>
          <w:p w14:paraId="511CEE78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właściwości kwasów mrówkowego i octowego (odczyn, palność, reakcje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 metalami, tlenkami metali i zasadami)</w:t>
            </w:r>
          </w:p>
          <w:p w14:paraId="5DF55552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trzech kwasów tłuszczowych, podaje ich nazwy i wyjaśnia, dlaczego zalicza się je do wyższych kwasów karboksylowych</w:t>
            </w:r>
          </w:p>
          <w:p w14:paraId="27D721ED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reakcja estryfikacji</w:t>
            </w:r>
          </w:p>
          <w:p w14:paraId="033D5399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estrów</w:t>
            </w:r>
          </w:p>
          <w:p w14:paraId="62BCC788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nazwy estrów</w:t>
            </w:r>
          </w:p>
          <w:p w14:paraId="7F3F9A06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hydrolizy estrów w środowiskach zasadowym i kwasowym</w:t>
            </w:r>
          </w:p>
          <w:p w14:paraId="4604E56B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wzór ogólny tłuszczów</w:t>
            </w:r>
          </w:p>
          <w:p w14:paraId="44E222D8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właściwości fizyczne i chemiczne tłuszczów</w:t>
            </w:r>
          </w:p>
          <w:p w14:paraId="325FA4AB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mechanizm utwardzania tłuszczów ciekłych</w:t>
            </w:r>
          </w:p>
          <w:p w14:paraId="1A3CF2B0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budowę substancji powierzchniowo czynnych</w:t>
            </w:r>
          </w:p>
          <w:p w14:paraId="2F37171D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amin</w:t>
            </w:r>
          </w:p>
          <w:p w14:paraId="6F7E90D1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amin</w:t>
            </w:r>
          </w:p>
          <w:p w14:paraId="6586A799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właściwości 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8743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FEF67CD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izomery kwasów karboksylowych</w:t>
            </w:r>
          </w:p>
          <w:p w14:paraId="1E6E0D3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otrzymywania kwasów karboksylowych</w:t>
            </w:r>
          </w:p>
          <w:p w14:paraId="7EFD1C6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dysocjacji jonowej kwasów karboksylowych</w:t>
            </w:r>
          </w:p>
          <w:p w14:paraId="4F371161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równania reakcji kwasów karboksylowych z metalami, wodorotlenkami i solami kwasów o mniejszej mocy</w:t>
            </w:r>
          </w:p>
          <w:p w14:paraId="0EA28331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kwasów karboksylowych</w:t>
            </w:r>
          </w:p>
          <w:p w14:paraId="0B8FB72F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dysocjacji jonowej kwasów karboksylowych</w:t>
            </w:r>
          </w:p>
          <w:p w14:paraId="23734B6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projektuje doświadczenie chemiczne umożliwiające rozróżnienie wyższych kwasów karboksylowych nasyconych i nienasyconych</w:t>
            </w:r>
          </w:p>
          <w:p w14:paraId="191FC91E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właściwości wyższych kwasów karboksylowych</w:t>
            </w:r>
          </w:p>
          <w:p w14:paraId="7373478E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równania reakcji wyższych kwasów karboksylowych − reakcje spalania i reakcję z zasadami</w:t>
            </w:r>
          </w:p>
          <w:p w14:paraId="288D139D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reakcję otrzymywania octanu etylu; </w:t>
            </w:r>
          </w:p>
          <w:p w14:paraId="47363FC8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otrzymywania octanu etylu i omawia warunki, w jakich zachodzi ta reakcja chemiczna</w:t>
            </w:r>
          </w:p>
          <w:p w14:paraId="0739BC05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hydrolizy estrów w środowiskach zasadowym i kwasowym</w:t>
            </w:r>
          </w:p>
          <w:p w14:paraId="4CEEAF8F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wyjaśnia, dlaczego estryfikację można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zaliczyć do reakcji kondensacji</w:t>
            </w:r>
          </w:p>
          <w:p w14:paraId="7BD1CD1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rolę katalizatora w przebiegu reakcji estryfikacji</w:t>
            </w:r>
          </w:p>
          <w:p w14:paraId="3AB540B9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reakcje utwardzania tłuszczów ciekłych</w:t>
            </w:r>
          </w:p>
          <w:p w14:paraId="5680C58F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wpływ różnych substancji na napięcie powierzchniowe wody</w:t>
            </w:r>
          </w:p>
          <w:p w14:paraId="2527DC50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przedstawia zjawisko izomerii amin</w:t>
            </w:r>
          </w:p>
          <w:p w14:paraId="053BA8FB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amin z wodą, kwasem chlorowodorowym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E565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2D30113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podobieństwa we właściwościach kwasów karboksylowych i kwasów nieorganicznych</w:t>
            </w:r>
          </w:p>
          <w:p w14:paraId="23DD1BF5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przeprowadza doświadczalnie reakcję kwasu stearynowego z wodorotlenkiem sodu; zapisuje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równanie tej reakcji</w:t>
            </w:r>
          </w:p>
          <w:p w14:paraId="748648C3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doświadczalne proces otrzymywania estru w reakcji alkoholu z kwasem</w:t>
            </w:r>
          </w:p>
          <w:p w14:paraId="5EA25AF9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odróżnia doświadczalne tłuszcze nasycone od tłuszczów nienasyconych</w:t>
            </w:r>
          </w:p>
          <w:p w14:paraId="1588DF4C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moc kwasów karboksylowych</w:t>
            </w:r>
          </w:p>
          <w:p w14:paraId="3EEB1C1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22C2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54857132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reakcja zmydlania tłuszczów</w:t>
            </w:r>
          </w:p>
          <w:p w14:paraId="1E546382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hydrolizy tłuszczów</w:t>
            </w:r>
          </w:p>
          <w:p w14:paraId="267A2BA0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zachowanie mydła w twardej wodzie</w:t>
            </w:r>
          </w:p>
          <w:p w14:paraId="37E851D9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wpływ niektórych środków czystości na stan środowiska przyrodniczego</w:t>
            </w:r>
          </w:p>
          <w:p w14:paraId="6698B890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doświadczenie, w którym porównuje moc kwasów organicznych i nieorganicznych</w:t>
            </w:r>
          </w:p>
          <w:p w14:paraId="0BED5823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metody otrzymywania właściwości i zastosowań kwasów karboksylowych</w:t>
            </w:r>
          </w:p>
          <w:p w14:paraId="2B5AF8CE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występowania i zastosowań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wyższych kwasów karboksylowych</w:t>
            </w:r>
          </w:p>
          <w:p w14:paraId="5C07B241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tego, czym są mydła i sposobu ich otrzymywania</w:t>
            </w:r>
          </w:p>
          <w:p w14:paraId="2E4E4307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występowania i zastosowań estrów i tłuszczów</w:t>
            </w:r>
          </w:p>
          <w:p w14:paraId="0B6E2E1A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substancji powierzchniowo czynnych, podaje ich przykłady</w:t>
            </w:r>
          </w:p>
          <w:p w14:paraId="1CEB44A9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porównuje i prezentuje informacje na temat występowania i zastosowań amin</w:t>
            </w:r>
          </w:p>
          <w:p w14:paraId="08B5B721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wpływu nikotyny i kofeiny na organizm człowieka </w:t>
            </w:r>
          </w:p>
          <w:p w14:paraId="3E3F152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509D6FD1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42D7874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4. Wielofunkcyjne pochodne węglowodorów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8"/>
        <w:gridCol w:w="2523"/>
        <w:gridCol w:w="2725"/>
        <w:gridCol w:w="2599"/>
        <w:gridCol w:w="2509"/>
      </w:tblGrid>
      <w:tr w:rsidR="00813E9D" w:rsidRPr="00813E9D" w14:paraId="0C3215F1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EA82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Ocena dopuszczająca</w:t>
            </w:r>
          </w:p>
          <w:p w14:paraId="6D34F04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38C8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746390E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BCB8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017C0EE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570D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5BD7B52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DDA4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EBC63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04FB63AF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074F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7313632B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wielofunkcyjne pochodne węglowodorów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hydroksykwasy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 aminokwasy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punkt izoelektryczny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jon obojnaczy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peptydy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wiązanie peptydowe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białka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koagulacja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peptyzacja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denaturacja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wysalanie białek, sacharydy, monosacharydy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aldozy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ketozy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disacharydy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polisacharydy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próba jodoskrobiowa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recykling</w:t>
            </w:r>
          </w:p>
          <w:p w14:paraId="49D0612E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najprostszego hydroksykwasu </w:t>
            </w:r>
          </w:p>
          <w:p w14:paraId="5A2D0597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najprostszego aminokwasu podaje wzór ogólny aminokwasów</w:t>
            </w:r>
          </w:p>
          <w:p w14:paraId="0C3C5091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skład pierwiastkowy białek</w:t>
            </w:r>
          </w:p>
          <w:p w14:paraId="00EB94EF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omawia sposób wykrywania obecności białka</w:t>
            </w:r>
          </w:p>
          <w:p w14:paraId="68BD4886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skład pierwiastkowy sacharydów</w:t>
            </w:r>
          </w:p>
          <w:p w14:paraId="40942342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sacharydy na proste i złożone, podaje po jednym przykładzie każdego z nich (nazwa, wzór sumaryczny)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9737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16F89EE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budowę hydroksykwasów</w:t>
            </w:r>
          </w:p>
          <w:p w14:paraId="2F0B1FF1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grup funkcyjnych w aminokwasach</w:t>
            </w:r>
          </w:p>
          <w:p w14:paraId="58D52808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omawia właściwości glicyny i alaniny</w:t>
            </w:r>
          </w:p>
          <w:p w14:paraId="046DAB31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łańcuchowe w projekcji Fischera  glukozy i  fruktozy; </w:t>
            </w:r>
          </w:p>
          <w:p w14:paraId="7E4D1E5C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 informacje na temat właściwości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skrobi i celulozy</w:t>
            </w:r>
          </w:p>
          <w:p w14:paraId="6F92AC0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E651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36D896B2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mechanizm powstawania jonów obojnaczych</w:t>
            </w:r>
          </w:p>
          <w:p w14:paraId="2E19E9C1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proces hydrolizy peptydów</w:t>
            </w:r>
          </w:p>
          <w:p w14:paraId="332968B5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właściwości glukozy i fruktozy</w:t>
            </w:r>
          </w:p>
          <w:p w14:paraId="56A2A831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wykrywa doświadczalnie obecność grup hydroksylowych w cząsteczce glukozy</w:t>
            </w:r>
          </w:p>
          <w:p w14:paraId="391B41BC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 odpowiednie informacje i na ich podstawie wyjaśnia, jakie tworzywa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nazywane są biodegradowalnymi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58C4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0D38ED6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wykonuje doświadczenie, które potwierdzi amfoteryczny charakter aminokwasów</w:t>
            </w:r>
          </w:p>
          <w:p w14:paraId="4F1B51B4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kondensacji cząsteczek aminokwasów</w:t>
            </w:r>
          </w:p>
          <w:p w14:paraId="661A3570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doświadczenia umożliwiające identyfikację wiązania peptydowego (reakcje biuretowa i ksantoproteinowa)</w:t>
            </w:r>
          </w:p>
          <w:p w14:paraId="16810732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porównuje właściwości skrobi i celulozy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wynikające z różnicy w budowie ich cząsteczek</w:t>
            </w:r>
          </w:p>
          <w:p w14:paraId="6EFDC62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7C0D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69D45D3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analizuje wpływ używania tworzyw na środowisko przyrodnicze; omawia potrzebę poszukiwania odpowiednich procesów i materiałów przyjaznych środowisku przyrodniczemu</w:t>
            </w:r>
          </w:p>
          <w:p w14:paraId="0A8CB46E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potrzebę segregacji odpadów i jej sposoby</w:t>
            </w:r>
          </w:p>
          <w:p w14:paraId="52F28E57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temat występowania i sposobów otrzymywania hydroksykwasów</w:t>
            </w:r>
          </w:p>
          <w:p w14:paraId="3E4B8A27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roli fotosyntezy w powstawaniu monosacharydów</w:t>
            </w:r>
          </w:p>
          <w:p w14:paraId="72FFDF3E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analizuje wyniki doświadczeń chemicznuch − próby Trommera i Tollensa z wykorzystaniem cukrów, </w:t>
            </w:r>
          </w:p>
          <w:p w14:paraId="5D244F00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informacje na temat występowania i zastosowań wybranych aminokwasów i roli białka w organizmie</w:t>
            </w:r>
          </w:p>
          <w:p w14:paraId="54F7880B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właściwości glukozy, sacharozy, skrobi i celulozy; na podstawie wyszukanych informacji wymienia źródła tych substancji w środowisku przyrodniczym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oraz ich zastosowania</w:t>
            </w:r>
          </w:p>
          <w:p w14:paraId="372AEE0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65DD5F9D" w14:textId="74A80DF8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42D2">
        <w:rPr>
          <w:rFonts w:ascii="Times New Roman" w:hAnsi="Times New Roman"/>
          <w:sz w:val="24"/>
          <w:szCs w:val="24"/>
        </w:rPr>
        <w:t>Małgorzatę Popowską-Porębę</w:t>
      </w: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EF057C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EF057C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EF057C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33A193D3" w14:textId="3F03E494" w:rsidR="00A103EA" w:rsidRPr="00A103EA" w:rsidRDefault="00AF64A4" w:rsidP="00A103EA">
      <w:pPr>
        <w:pStyle w:val="Bezodstpw"/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A103EA" w:rsidRPr="00A103EA">
        <w:t>a) sprawdziany – zapowiadane przynajmniej z tygodniowym wyprzedzeniem. Sprawdzian jest weryfikacją wiedzy w szerszego zakresu np. działu tematycznego.</w:t>
      </w:r>
      <w:r w:rsidR="00A103EA">
        <w:t xml:space="preserve"> </w:t>
      </w:r>
      <w:r w:rsidR="00A103EA" w:rsidRPr="00A103EA">
        <w:t>Nauczyciel może zmienić ustalony termin pracy klasowej na późniejszy. Uczniowie, w uzasadnionych przypadkach, mają możliwość zmiany ustalonego terminu pracy klasowej raz w ciągu semestru  </w:t>
      </w:r>
      <w:r w:rsidR="00A103EA" w:rsidRPr="00A103EA">
        <w:rPr>
          <w:b/>
          <w:bCs/>
        </w:rPr>
        <w:t>Waga oceny 3.</w:t>
      </w:r>
    </w:p>
    <w:p w14:paraId="58B0C56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b) kartkówki – w dowolnym terminie. Kartkówki nie muszą być zapowiadane. Celem kartkówki jest sprawdzenie regularności pracy oraz wiedzy i umiejętności ucznia na poziomie koniecznym do dalszego kształcenia, dlatego kartkówka nie musi sprawdzać wiedzy i umiejętności przewidzianych oceną celującą.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10926374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c) odpowiedź ustna – na bieżąco, obejmuje znajomość materiału z trzech ostatnich lekcji; w przypadku lekcji powtórzeniowych – z całego działu. Odpowiedź oceniana jest pod względem rzeczowości, prezentowania wypowiedzi i posługiwania się językiem przedmiotu, stosowania odpowiedniej argumentacji podczas dyskusji. 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5AFE1AD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d) prace w grupach.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1.</w:t>
      </w:r>
    </w:p>
    <w:p w14:paraId="7AEB5AA8" w14:textId="1C7099A4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e) Prezentacja multimedialna z omówieniem</w:t>
      </w:r>
      <w:r w:rsidRPr="00A103EA">
        <w:rPr>
          <w:rFonts w:ascii="Times New Roman" w:hAnsi="Times New Roman"/>
          <w:b/>
          <w:bCs/>
          <w:sz w:val="24"/>
          <w:szCs w:val="24"/>
        </w:rPr>
        <w:t> - Waga oceny 2</w:t>
      </w:r>
      <w:r w:rsidRPr="00A103EA">
        <w:rPr>
          <w:rFonts w:ascii="Times New Roman" w:hAnsi="Times New Roman"/>
          <w:sz w:val="24"/>
          <w:szCs w:val="24"/>
        </w:rPr>
        <w:t>e) aktywność na zajęciach. uczeń otrzymuje ocenę bardzo dobrą, gdy zgromadzi trzy plusy</w:t>
      </w:r>
      <w:r w:rsidR="00D93D6C">
        <w:rPr>
          <w:rFonts w:ascii="Times New Roman" w:hAnsi="Times New Roman"/>
          <w:sz w:val="24"/>
          <w:szCs w:val="24"/>
        </w:rPr>
        <w:t xml:space="preserve"> </w:t>
      </w:r>
      <w:r w:rsidRPr="00A103EA">
        <w:rPr>
          <w:rFonts w:ascii="Times New Roman" w:hAnsi="Times New Roman"/>
          <w:b/>
          <w:bCs/>
          <w:sz w:val="24"/>
          <w:szCs w:val="24"/>
        </w:rPr>
        <w:t>Waga 1.  Podsumowanie aktywności śródsemestralnej i końcoworocznej Waga 2</w:t>
      </w:r>
    </w:p>
    <w:p w14:paraId="2FA8626E" w14:textId="3201D45F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) Prace dodatkowe – referaty, schematy, plansze, wykresy, rysunki, krzyżówki, diagramy. </w:t>
      </w:r>
      <w:r w:rsidRPr="00A103EA">
        <w:rPr>
          <w:rFonts w:ascii="Times New Roman" w:hAnsi="Times New Roman"/>
          <w:b/>
          <w:bCs/>
          <w:sz w:val="24"/>
          <w:szCs w:val="24"/>
        </w:rPr>
        <w:t>Waga 1.</w:t>
      </w:r>
    </w:p>
    <w:p w14:paraId="6980DDE3" w14:textId="6910415C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g) prace domowe pisemne.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</w:t>
      </w:r>
    </w:p>
    <w:p w14:paraId="5C959223" w14:textId="1280927F" w:rsidR="00304BCF" w:rsidRDefault="00304BCF" w:rsidP="00A103EA">
      <w:pPr>
        <w:pStyle w:val="Bezodstpw"/>
        <w:ind w:left="72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EF057C">
      <w:pPr>
        <w:pStyle w:val="Akapitzlist"/>
        <w:numPr>
          <w:ilvl w:val="0"/>
          <w:numId w:val="2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2892894B" w14:textId="77777777" w:rsidR="00A103EA" w:rsidRPr="00A103EA" w:rsidRDefault="00A103EA" w:rsidP="00EF057C">
      <w:pPr>
        <w:pStyle w:val="Akapitzlist"/>
        <w:numPr>
          <w:ilvl w:val="0"/>
          <w:numId w:val="2"/>
        </w:numPr>
      </w:pPr>
      <w:r w:rsidRPr="00A103EA">
        <w:t> Ogólne kryteria oceniania</w:t>
      </w:r>
    </w:p>
    <w:p w14:paraId="6B22B193" w14:textId="77777777" w:rsidR="00A103EA" w:rsidRDefault="00A103EA" w:rsidP="00EF057C">
      <w:pPr>
        <w:pStyle w:val="Akapitzlist"/>
        <w:numPr>
          <w:ilvl w:val="0"/>
          <w:numId w:val="3"/>
        </w:numPr>
      </w:pPr>
      <w:r w:rsidRPr="00A103EA">
        <w:t>Odpowiedzi ustne:</w:t>
      </w:r>
      <w:r>
        <w:t xml:space="preserve"> </w:t>
      </w:r>
      <w:r w:rsidRPr="00A103EA">
        <w:t>wiadomości sprawdzane obejmują materiał z trzech ostatnich lekcji, ewentualnie zagadnienia  związane z danym materiałem;</w:t>
      </w:r>
      <w:r>
        <w:t xml:space="preserve"> </w:t>
      </w:r>
      <w:r w:rsidRPr="00A103EA">
        <w:t>ocenie podlega wiedza merytoryczna, sprawność operowania terminologią chemiczną, a także skuteczność komunikacji.</w:t>
      </w:r>
      <w:r>
        <w:t xml:space="preserve"> </w:t>
      </w:r>
      <w:r w:rsidRPr="00A103EA">
        <w:t>uwzględnia się konieczność zadawania pytań naprowadzających,</w:t>
      </w:r>
      <w:r>
        <w:t xml:space="preserve"> </w:t>
      </w:r>
      <w:r w:rsidRPr="00A103EA">
        <w:t>na ocenę ma wpływ sposób wyrażania sądów, własnych opinii, formułowanie spostrzeżeń.</w:t>
      </w:r>
    </w:p>
    <w:p w14:paraId="69C7A72C" w14:textId="0A975849" w:rsidR="00A103EA" w:rsidRPr="00A103EA" w:rsidRDefault="00A103EA" w:rsidP="00EF057C">
      <w:pPr>
        <w:pStyle w:val="Akapitzlist"/>
        <w:numPr>
          <w:ilvl w:val="0"/>
          <w:numId w:val="3"/>
        </w:numPr>
      </w:pPr>
      <w:r w:rsidRPr="00A103EA">
        <w:t>b) prace pisemne punktowane jako procent maksymalnej liczby punktów zgodnie ze Statutem. </w:t>
      </w:r>
    </w:p>
    <w:p w14:paraId="2B65303B" w14:textId="77777777" w:rsidR="00A103EA" w:rsidRPr="00A103EA" w:rsidRDefault="00A103EA" w:rsidP="00A103EA">
      <w:pPr>
        <w:pStyle w:val="Akapitzlist"/>
        <w:ind w:left="720" w:firstLine="0"/>
      </w:pPr>
      <w:r w:rsidRPr="00A103EA">
        <w:t>c) Prace dodatkowe, schematy, plansze, rysunki, wykresy w skali ocen bardzo dobry - dobry. Przy ocenianiu uwzględnia się:</w:t>
      </w:r>
      <w:r w:rsidRPr="00A103EA">
        <w:br/>
        <w:t>• wkład włożonej pracy,</w:t>
      </w:r>
      <w:r w:rsidRPr="00A103EA">
        <w:br/>
        <w:t>• twórczość pracy,</w:t>
      </w:r>
      <w:r w:rsidRPr="00A103EA">
        <w:br/>
        <w:t>• estetykę wykonania.</w:t>
      </w:r>
    </w:p>
    <w:p w14:paraId="402A1739" w14:textId="7BBDD62B" w:rsidR="00A103EA" w:rsidRPr="00A103EA" w:rsidRDefault="00A103EA" w:rsidP="00A103EA">
      <w:pPr>
        <w:pStyle w:val="Akapitzlist"/>
        <w:ind w:left="720" w:firstLine="0"/>
      </w:pPr>
      <w:r w:rsidRPr="00A103EA">
        <w:t>Uczeń zobowiązany jest do posiadania podręcznika, zbioru zadań i prowadzenia zeszytu przedmiotowego.</w:t>
      </w:r>
    </w:p>
    <w:p w14:paraId="7DC6EAA1" w14:textId="686344A9" w:rsidR="00A103EA" w:rsidRPr="00A103EA" w:rsidRDefault="00A103EA" w:rsidP="00EF057C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 może poprawić ocenę  niedostateczną, dopuszczającą i dostateczną, uzyskaną ze sprawdzianu i kartkówki. Uczeń nieobecny na sprawdzianie z powodów obiektywnych może zaliczyć sprawdzian w terminie uzgodnionym z nauczycielem.</w:t>
      </w:r>
    </w:p>
    <w:p w14:paraId="5154E716" w14:textId="30E1EBCE" w:rsidR="00A103EA" w:rsidRPr="00A103EA" w:rsidRDefault="00A103EA" w:rsidP="00EF057C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czeń, który korzysta z niedozwolonych pomocy podczas pisania sprawdzianu otrzymuje ocenę niedostateczną, której nie może poprawić Niedopuszczalne jest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korzystanie z kalkulatorów w telefonach komórkowych. Korzystanie z telefonu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komórkowego jest jednoznaczne z niesamodzielnością pracy. W przypadku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stwierdzenia niesamodzielności pracy podczas sprawdzianu pisemnego (korzystanie z pracy innego ucznia, zeszytu, podręcznika, itp.) nauczyciel odbiera pracę i wstawia ocenę niedostateczną. W przypadku stwierdzenia niesamodzielności pracy w trakcie sprawdzania prac klasowych (identyczne prace, te samebłędy itp.) uczniowie, w pracach których stwierdzono niesamodzielność otrzymują oceny niedostateczne. Oceny niedostateczne uzyskane za prace niesamodzielne nie podlegają poprawie</w:t>
      </w:r>
      <w:r w:rsidR="00C328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FAB5696" w14:textId="77777777" w:rsidR="00A103EA" w:rsidRDefault="00A103EA" w:rsidP="00C3284D">
      <w:pPr>
        <w:pStyle w:val="Akapitzlist"/>
        <w:ind w:left="720" w:firstLine="0"/>
      </w:pPr>
    </w:p>
    <w:p w14:paraId="018C11EC" w14:textId="1891BCB8" w:rsidR="00AF64A4" w:rsidRDefault="00AF64A4" w:rsidP="00AF64A4"/>
    <w:sectPr w:rsidR="00AF64A4" w:rsidSect="001542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F0C"/>
    <w:multiLevelType w:val="multilevel"/>
    <w:tmpl w:val="8A16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906156"/>
    <w:multiLevelType w:val="multilevel"/>
    <w:tmpl w:val="B74EB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507FF"/>
    <w:multiLevelType w:val="multilevel"/>
    <w:tmpl w:val="C73A8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1254B"/>
    <w:multiLevelType w:val="multilevel"/>
    <w:tmpl w:val="F3D0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2B2F4D"/>
    <w:multiLevelType w:val="multilevel"/>
    <w:tmpl w:val="A9E4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9540E6"/>
    <w:multiLevelType w:val="multilevel"/>
    <w:tmpl w:val="F7F89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4A174F"/>
    <w:multiLevelType w:val="multilevel"/>
    <w:tmpl w:val="DC041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D82BAB"/>
    <w:multiLevelType w:val="multilevel"/>
    <w:tmpl w:val="02665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114A44"/>
    <w:multiLevelType w:val="multilevel"/>
    <w:tmpl w:val="A9828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6E2DEC"/>
    <w:multiLevelType w:val="multilevel"/>
    <w:tmpl w:val="DD18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387E27"/>
    <w:multiLevelType w:val="multilevel"/>
    <w:tmpl w:val="087C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A85FC8"/>
    <w:multiLevelType w:val="multilevel"/>
    <w:tmpl w:val="873C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345B43"/>
    <w:multiLevelType w:val="multilevel"/>
    <w:tmpl w:val="CC7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406EB8"/>
    <w:multiLevelType w:val="multilevel"/>
    <w:tmpl w:val="ABB49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26F27"/>
    <w:multiLevelType w:val="multilevel"/>
    <w:tmpl w:val="E8384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AA029D"/>
    <w:multiLevelType w:val="multilevel"/>
    <w:tmpl w:val="F1D62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B436C9"/>
    <w:multiLevelType w:val="multilevel"/>
    <w:tmpl w:val="18D63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B32ED2"/>
    <w:multiLevelType w:val="multilevel"/>
    <w:tmpl w:val="DAB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1C6156"/>
    <w:multiLevelType w:val="multilevel"/>
    <w:tmpl w:val="CA468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FA0E04"/>
    <w:multiLevelType w:val="multilevel"/>
    <w:tmpl w:val="B138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7026FC"/>
    <w:multiLevelType w:val="hybridMultilevel"/>
    <w:tmpl w:val="313E8904"/>
    <w:lvl w:ilvl="0" w:tplc="04B00C7C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 w15:restartNumberingAfterBreak="0">
    <w:nsid w:val="588832C7"/>
    <w:multiLevelType w:val="multilevel"/>
    <w:tmpl w:val="87AC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5134AD"/>
    <w:multiLevelType w:val="multilevel"/>
    <w:tmpl w:val="1AA8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245B62"/>
    <w:multiLevelType w:val="multilevel"/>
    <w:tmpl w:val="F97A8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8C7304"/>
    <w:multiLevelType w:val="multilevel"/>
    <w:tmpl w:val="7146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2D149E"/>
    <w:multiLevelType w:val="multilevel"/>
    <w:tmpl w:val="41B6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4C1490"/>
    <w:multiLevelType w:val="multilevel"/>
    <w:tmpl w:val="38C4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A1512D"/>
    <w:multiLevelType w:val="multilevel"/>
    <w:tmpl w:val="EA08C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701308"/>
    <w:multiLevelType w:val="multilevel"/>
    <w:tmpl w:val="A3CC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A14465"/>
    <w:multiLevelType w:val="multilevel"/>
    <w:tmpl w:val="36748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2C52EE"/>
    <w:multiLevelType w:val="multilevel"/>
    <w:tmpl w:val="50C05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B7592B"/>
    <w:multiLevelType w:val="multilevel"/>
    <w:tmpl w:val="2A1E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CA1E44"/>
    <w:multiLevelType w:val="multilevel"/>
    <w:tmpl w:val="A416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B5D7AF2"/>
    <w:multiLevelType w:val="multilevel"/>
    <w:tmpl w:val="AEAED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6874D8"/>
    <w:multiLevelType w:val="multilevel"/>
    <w:tmpl w:val="81AAE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BB059C"/>
    <w:multiLevelType w:val="multilevel"/>
    <w:tmpl w:val="B30E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1261870">
    <w:abstractNumId w:val="14"/>
  </w:num>
  <w:num w:numId="2" w16cid:durableId="445393417">
    <w:abstractNumId w:val="18"/>
  </w:num>
  <w:num w:numId="3" w16cid:durableId="1047994573">
    <w:abstractNumId w:val="22"/>
  </w:num>
  <w:num w:numId="4" w16cid:durableId="345135723">
    <w:abstractNumId w:val="6"/>
  </w:num>
  <w:num w:numId="5" w16cid:durableId="159346798">
    <w:abstractNumId w:val="3"/>
  </w:num>
  <w:num w:numId="6" w16cid:durableId="2038314988">
    <w:abstractNumId w:val="37"/>
  </w:num>
  <w:num w:numId="7" w16cid:durableId="661809001">
    <w:abstractNumId w:val="4"/>
  </w:num>
  <w:num w:numId="8" w16cid:durableId="697391968">
    <w:abstractNumId w:val="1"/>
  </w:num>
  <w:num w:numId="9" w16cid:durableId="1938557427">
    <w:abstractNumId w:val="9"/>
  </w:num>
  <w:num w:numId="10" w16cid:durableId="1428428316">
    <w:abstractNumId w:val="34"/>
  </w:num>
  <w:num w:numId="11" w16cid:durableId="939603386">
    <w:abstractNumId w:val="26"/>
  </w:num>
  <w:num w:numId="12" w16cid:durableId="2120828074">
    <w:abstractNumId w:val="29"/>
  </w:num>
  <w:num w:numId="13" w16cid:durableId="1817063635">
    <w:abstractNumId w:val="36"/>
  </w:num>
  <w:num w:numId="14" w16cid:durableId="973675530">
    <w:abstractNumId w:val="25"/>
  </w:num>
  <w:num w:numId="15" w16cid:durableId="1001354263">
    <w:abstractNumId w:val="24"/>
  </w:num>
  <w:num w:numId="16" w16cid:durableId="1738741218">
    <w:abstractNumId w:val="20"/>
  </w:num>
  <w:num w:numId="17" w16cid:durableId="1860700204">
    <w:abstractNumId w:val="10"/>
  </w:num>
  <w:num w:numId="18" w16cid:durableId="1991325540">
    <w:abstractNumId w:val="8"/>
  </w:num>
  <w:num w:numId="19" w16cid:durableId="1080785155">
    <w:abstractNumId w:val="7"/>
  </w:num>
  <w:num w:numId="20" w16cid:durableId="1571767112">
    <w:abstractNumId w:val="2"/>
  </w:num>
  <w:num w:numId="21" w16cid:durableId="747576146">
    <w:abstractNumId w:val="30"/>
  </w:num>
  <w:num w:numId="22" w16cid:durableId="921724199">
    <w:abstractNumId w:val="23"/>
  </w:num>
  <w:num w:numId="23" w16cid:durableId="1346593646">
    <w:abstractNumId w:val="16"/>
  </w:num>
  <w:num w:numId="24" w16cid:durableId="144010180">
    <w:abstractNumId w:val="15"/>
  </w:num>
  <w:num w:numId="25" w16cid:durableId="2053458343">
    <w:abstractNumId w:val="0"/>
  </w:num>
  <w:num w:numId="26" w16cid:durableId="1735154002">
    <w:abstractNumId w:val="19"/>
  </w:num>
  <w:num w:numId="27" w16cid:durableId="848254315">
    <w:abstractNumId w:val="21"/>
  </w:num>
  <w:num w:numId="28" w16cid:durableId="913929081">
    <w:abstractNumId w:val="31"/>
  </w:num>
  <w:num w:numId="29" w16cid:durableId="1967854551">
    <w:abstractNumId w:val="11"/>
  </w:num>
  <w:num w:numId="30" w16cid:durableId="1522890662">
    <w:abstractNumId w:val="28"/>
  </w:num>
  <w:num w:numId="31" w16cid:durableId="933828180">
    <w:abstractNumId w:val="35"/>
  </w:num>
  <w:num w:numId="32" w16cid:durableId="1663200393">
    <w:abstractNumId w:val="17"/>
  </w:num>
  <w:num w:numId="33" w16cid:durableId="14892264">
    <w:abstractNumId w:val="5"/>
  </w:num>
  <w:num w:numId="34" w16cid:durableId="998462308">
    <w:abstractNumId w:val="12"/>
  </w:num>
  <w:num w:numId="35" w16cid:durableId="2055885822">
    <w:abstractNumId w:val="33"/>
  </w:num>
  <w:num w:numId="36" w16cid:durableId="1565678960">
    <w:abstractNumId w:val="32"/>
  </w:num>
  <w:num w:numId="37" w16cid:durableId="1030647820">
    <w:abstractNumId w:val="27"/>
  </w:num>
  <w:num w:numId="38" w16cid:durableId="16320408">
    <w:abstractNumId w:val="1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20D45"/>
    <w:rsid w:val="000409DE"/>
    <w:rsid w:val="000724B4"/>
    <w:rsid w:val="000E3286"/>
    <w:rsid w:val="00120828"/>
    <w:rsid w:val="001542D2"/>
    <w:rsid w:val="001E0C67"/>
    <w:rsid w:val="002272D7"/>
    <w:rsid w:val="0023670D"/>
    <w:rsid w:val="00260273"/>
    <w:rsid w:val="00304BCF"/>
    <w:rsid w:val="003B259F"/>
    <w:rsid w:val="00474BD4"/>
    <w:rsid w:val="004C58F2"/>
    <w:rsid w:val="004D020B"/>
    <w:rsid w:val="004E6447"/>
    <w:rsid w:val="004F56D8"/>
    <w:rsid w:val="0050416C"/>
    <w:rsid w:val="00550DBA"/>
    <w:rsid w:val="00690164"/>
    <w:rsid w:val="006920D0"/>
    <w:rsid w:val="006C3D8A"/>
    <w:rsid w:val="006D6442"/>
    <w:rsid w:val="0072528C"/>
    <w:rsid w:val="0075232D"/>
    <w:rsid w:val="007A6DDA"/>
    <w:rsid w:val="007C6EF6"/>
    <w:rsid w:val="00813E9D"/>
    <w:rsid w:val="00853647"/>
    <w:rsid w:val="00947C8D"/>
    <w:rsid w:val="00972634"/>
    <w:rsid w:val="009B3428"/>
    <w:rsid w:val="00A103EA"/>
    <w:rsid w:val="00A1046A"/>
    <w:rsid w:val="00A10D87"/>
    <w:rsid w:val="00AF64A4"/>
    <w:rsid w:val="00B139C5"/>
    <w:rsid w:val="00BE4CE2"/>
    <w:rsid w:val="00C25FD5"/>
    <w:rsid w:val="00C3284D"/>
    <w:rsid w:val="00C90FFE"/>
    <w:rsid w:val="00D441E3"/>
    <w:rsid w:val="00D80AEB"/>
    <w:rsid w:val="00D93D6C"/>
    <w:rsid w:val="00E574EF"/>
    <w:rsid w:val="00E858B8"/>
    <w:rsid w:val="00EB72F3"/>
    <w:rsid w:val="00ED74F8"/>
    <w:rsid w:val="00EF057C"/>
    <w:rsid w:val="00F7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542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3412</Words>
  <Characters>20478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Małgorzata Popowska</cp:lastModifiedBy>
  <cp:revision>4</cp:revision>
  <dcterms:created xsi:type="dcterms:W3CDTF">2025-09-02T14:00:00Z</dcterms:created>
  <dcterms:modified xsi:type="dcterms:W3CDTF">2025-09-02T14:02:00Z</dcterms:modified>
</cp:coreProperties>
</file>